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AF4E0" w14:textId="3DE06169" w:rsidR="00302D8B" w:rsidRPr="000A64D8" w:rsidRDefault="00E41C73" w:rsidP="00302D8B">
      <w:pPr>
        <w:tabs>
          <w:tab w:val="right" w:pos="10000"/>
        </w:tabs>
        <w:spacing w:after="0"/>
        <w:rPr>
          <w:rFonts w:ascii="Arial" w:hAnsi="Arial" w:cs="Arial"/>
          <w:b/>
          <w:sz w:val="24"/>
          <w:szCs w:val="24"/>
        </w:rPr>
      </w:pPr>
      <w:bookmarkStart w:id="0" w:name="_Ref462675860"/>
      <w:r>
        <w:rPr>
          <w:rFonts w:ascii="Arial" w:hAnsi="Arial" w:cs="Arial"/>
          <w:b/>
          <w:sz w:val="24"/>
          <w:szCs w:val="24"/>
        </w:rPr>
        <w:t xml:space="preserve">3GPP TSG-RAN WG1 RAN1 </w:t>
      </w:r>
      <w:proofErr w:type="spellStart"/>
      <w:r>
        <w:rPr>
          <w:rFonts w:ascii="Arial" w:hAnsi="Arial" w:cs="Arial"/>
          <w:b/>
          <w:sz w:val="24"/>
          <w:szCs w:val="24"/>
        </w:rPr>
        <w:t>AdH</w:t>
      </w:r>
      <w:r w:rsidR="00302D8B">
        <w:rPr>
          <w:rFonts w:ascii="Arial" w:hAnsi="Arial" w:cs="Arial"/>
          <w:b/>
          <w:sz w:val="24"/>
          <w:szCs w:val="24"/>
        </w:rPr>
        <w:t>oc</w:t>
      </w:r>
      <w:proofErr w:type="spellEnd"/>
      <w:r w:rsidR="00302D8B" w:rsidRPr="000A64D8">
        <w:rPr>
          <w:rFonts w:ascii="Arial" w:hAnsi="Arial" w:cs="Arial"/>
          <w:b/>
          <w:sz w:val="24"/>
          <w:szCs w:val="24"/>
        </w:rPr>
        <w:t xml:space="preserve"> </w:t>
      </w:r>
      <w:r w:rsidR="00302D8B" w:rsidRPr="000A64D8">
        <w:rPr>
          <w:rFonts w:ascii="Arial" w:hAnsi="Arial" w:cs="Arial"/>
          <w:b/>
          <w:sz w:val="24"/>
          <w:szCs w:val="24"/>
        </w:rPr>
        <w:tab/>
      </w:r>
      <w:r w:rsidR="00302D8B" w:rsidRPr="00CD22AF">
        <w:rPr>
          <w:rFonts w:ascii="Arial" w:hAnsi="Arial" w:cs="Arial"/>
          <w:b/>
          <w:sz w:val="24"/>
          <w:szCs w:val="24"/>
        </w:rPr>
        <w:t>R1-</w:t>
      </w:r>
      <w:r>
        <w:rPr>
          <w:rFonts w:ascii="Arial" w:hAnsi="Arial" w:cs="Arial"/>
          <w:b/>
          <w:sz w:val="24"/>
          <w:szCs w:val="24"/>
        </w:rPr>
        <w:t>1700822</w:t>
      </w:r>
    </w:p>
    <w:p w14:paraId="1A412C97" w14:textId="77777777" w:rsidR="00302D8B" w:rsidRPr="00FD021C" w:rsidRDefault="00302D8B" w:rsidP="00302D8B">
      <w:pPr>
        <w:tabs>
          <w:tab w:val="right" w:pos="9630"/>
        </w:tabs>
        <w:spacing w:after="0"/>
        <w:jc w:val="both"/>
        <w:rPr>
          <w:rFonts w:ascii="Arial" w:hAnsi="Arial" w:cs="Arial"/>
          <w:b/>
          <w:sz w:val="24"/>
          <w:szCs w:val="24"/>
        </w:rPr>
      </w:pPr>
      <w:r>
        <w:rPr>
          <w:rFonts w:ascii="Arial" w:hAnsi="Arial" w:cs="Arial"/>
          <w:b/>
          <w:sz w:val="24"/>
          <w:szCs w:val="24"/>
        </w:rPr>
        <w:t>16</w:t>
      </w:r>
      <w:r w:rsidRPr="007273FE">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20</w:t>
      </w:r>
      <w:r w:rsidRPr="00CA6BDF">
        <w:rPr>
          <w:rFonts w:ascii="Arial" w:hAnsi="Arial" w:cs="Arial"/>
          <w:b/>
          <w:sz w:val="24"/>
          <w:szCs w:val="24"/>
          <w:vertAlign w:val="superscript"/>
        </w:rPr>
        <w:t>th</w:t>
      </w:r>
      <w:r>
        <w:rPr>
          <w:rFonts w:ascii="Arial" w:hAnsi="Arial" w:cs="Arial"/>
          <w:b/>
          <w:sz w:val="24"/>
          <w:szCs w:val="24"/>
        </w:rPr>
        <w:t xml:space="preserve"> Jan 2017</w:t>
      </w:r>
    </w:p>
    <w:p w14:paraId="5A73DB73" w14:textId="173019D4" w:rsidR="00FE2A81" w:rsidRPr="00FD021C" w:rsidRDefault="00302D8B" w:rsidP="00302D8B">
      <w:pPr>
        <w:spacing w:after="0"/>
        <w:jc w:val="both"/>
        <w:rPr>
          <w:rFonts w:ascii="Arial" w:hAnsi="Arial" w:cs="Arial"/>
          <w:b/>
          <w:sz w:val="24"/>
          <w:szCs w:val="24"/>
        </w:rPr>
      </w:pPr>
      <w:r w:rsidRPr="006674FE">
        <w:rPr>
          <w:rFonts w:ascii="Arial" w:hAnsi="Arial" w:cs="Arial"/>
          <w:b/>
          <w:sz w:val="24"/>
          <w:szCs w:val="24"/>
        </w:rPr>
        <w:t>Spokane</w:t>
      </w:r>
      <w:r w:rsidRPr="00CA6BDF">
        <w:rPr>
          <w:rFonts w:ascii="Arial" w:hAnsi="Arial" w:cs="Arial"/>
          <w:b/>
          <w:sz w:val="24"/>
          <w:szCs w:val="24"/>
        </w:rPr>
        <w:t xml:space="preserve">, </w:t>
      </w:r>
      <w:r>
        <w:rPr>
          <w:rFonts w:ascii="Arial" w:hAnsi="Arial" w:cs="Arial"/>
          <w:b/>
          <w:sz w:val="24"/>
          <w:szCs w:val="24"/>
        </w:rPr>
        <w:t>U</w:t>
      </w:r>
      <w:r w:rsidR="00D717F4">
        <w:rPr>
          <w:rFonts w:ascii="Arial" w:hAnsi="Arial" w:cs="Arial"/>
          <w:b/>
          <w:sz w:val="24"/>
          <w:szCs w:val="24"/>
        </w:rPr>
        <w:t>.</w:t>
      </w:r>
      <w:r>
        <w:rPr>
          <w:rFonts w:ascii="Arial" w:hAnsi="Arial" w:cs="Arial"/>
          <w:b/>
          <w:sz w:val="24"/>
          <w:szCs w:val="24"/>
        </w:rPr>
        <w:t>S</w:t>
      </w:r>
      <w:r w:rsidR="00D717F4">
        <w:rPr>
          <w:rFonts w:ascii="Arial" w:hAnsi="Arial" w:cs="Arial"/>
          <w:b/>
          <w:sz w:val="24"/>
          <w:szCs w:val="24"/>
        </w:rPr>
        <w:t>.A.</w:t>
      </w:r>
      <w:r w:rsidR="001679A2">
        <w:rPr>
          <w:rFonts w:ascii="Arial" w:hAnsi="Arial" w:cs="Arial"/>
          <w:b/>
          <w:sz w:val="24"/>
          <w:szCs w:val="24"/>
        </w:rPr>
        <w:tab/>
      </w:r>
    </w:p>
    <w:p w14:paraId="29B6B434" w14:textId="77777777" w:rsidR="00FE2A81" w:rsidRPr="000A64D8" w:rsidRDefault="00FE2A81" w:rsidP="000A3CBA">
      <w:pPr>
        <w:pStyle w:val="Footer"/>
        <w:jc w:val="both"/>
        <w:rPr>
          <w:noProof w:val="0"/>
        </w:rPr>
      </w:pPr>
    </w:p>
    <w:p w14:paraId="612BF82B" w14:textId="4A59C82D"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41C73">
        <w:rPr>
          <w:rFonts w:ascii="Arial" w:hAnsi="Arial"/>
          <w:sz w:val="24"/>
        </w:rPr>
        <w:t>5.1.3.2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B6C424C"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66CCF">
        <w:rPr>
          <w:rFonts w:ascii="Arial" w:hAnsi="Arial"/>
          <w:color w:val="000000" w:themeColor="text1"/>
          <w:sz w:val="24"/>
        </w:rPr>
        <w:t xml:space="preserve">Channel Multiplexing for </w:t>
      </w:r>
      <w:r w:rsidR="00E41C73">
        <w:rPr>
          <w:rFonts w:ascii="Arial" w:hAnsi="Arial"/>
          <w:color w:val="000000" w:themeColor="text1"/>
          <w:sz w:val="24"/>
        </w:rPr>
        <w:t>Long</w:t>
      </w:r>
      <w:r w:rsidR="00426ADD">
        <w:rPr>
          <w:rFonts w:ascii="Arial" w:hAnsi="Arial"/>
          <w:color w:val="000000" w:themeColor="text1"/>
          <w:sz w:val="24"/>
        </w:rPr>
        <w:t xml:space="preserve"> </w:t>
      </w:r>
      <w:r w:rsidR="00E41C73">
        <w:rPr>
          <w:rFonts w:ascii="Arial" w:hAnsi="Arial"/>
          <w:color w:val="000000" w:themeColor="text1"/>
          <w:sz w:val="24"/>
        </w:rPr>
        <w:t>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1BB3452F" w:rsidR="00FE3BC4" w:rsidRPr="005D74B7" w:rsidRDefault="002F77EB" w:rsidP="000A3CBA">
      <w:pPr>
        <w:jc w:val="both"/>
      </w:pPr>
      <w:r>
        <w:t xml:space="preserve">In </w:t>
      </w:r>
      <w:r w:rsidR="0059610F">
        <w:rPr>
          <w:szCs w:val="22"/>
        </w:rPr>
        <w:t>RAN1</w:t>
      </w:r>
      <w:r w:rsidR="00EA0431">
        <w:rPr>
          <w:szCs w:val="22"/>
        </w:rPr>
        <w:t>#</w:t>
      </w:r>
      <w:r w:rsidR="0059610F">
        <w:rPr>
          <w:szCs w:val="22"/>
        </w:rPr>
        <w:t xml:space="preserve">86 </w:t>
      </w:r>
      <w:r w:rsidR="00211B64">
        <w:rPr>
          <w:szCs w:val="22"/>
        </w:rPr>
        <w:fldChar w:fldCharType="begin"/>
      </w:r>
      <w:r w:rsidR="00211B64">
        <w:rPr>
          <w:szCs w:val="22"/>
        </w:rPr>
        <w:instrText xml:space="preserve"> REF _Ref461383190 \r \h  \* MERGEFORMAT </w:instrText>
      </w:r>
      <w:r w:rsidR="00211B64">
        <w:rPr>
          <w:szCs w:val="22"/>
        </w:rPr>
      </w:r>
      <w:r w:rsidR="00211B64">
        <w:rPr>
          <w:szCs w:val="22"/>
        </w:rPr>
        <w:fldChar w:fldCharType="separate"/>
      </w:r>
      <w:r w:rsidR="00211B64">
        <w:rPr>
          <w:szCs w:val="22"/>
        </w:rPr>
        <w:t>[1]</w:t>
      </w:r>
      <w:r w:rsidR="00211B64">
        <w:rPr>
          <w:szCs w:val="22"/>
        </w:rPr>
        <w:fldChar w:fldCharType="end"/>
      </w:r>
      <w:r w:rsidR="00211B64">
        <w:rPr>
          <w:szCs w:val="22"/>
        </w:rPr>
        <w:t xml:space="preserve"> </w:t>
      </w:r>
      <w:r w:rsidR="0059610F">
        <w:rPr>
          <w:szCs w:val="22"/>
        </w:rPr>
        <w:t xml:space="preserve">and </w:t>
      </w:r>
      <w:r w:rsidR="003B25B8">
        <w:rPr>
          <w:szCs w:val="22"/>
        </w:rPr>
        <w:t>RAN1</w:t>
      </w:r>
      <w:r w:rsidR="00EA0431">
        <w:rPr>
          <w:szCs w:val="22"/>
        </w:rPr>
        <w:t>#</w:t>
      </w:r>
      <w:r w:rsidR="003B25B8">
        <w:rPr>
          <w:szCs w:val="22"/>
        </w:rPr>
        <w:t>87</w:t>
      </w:r>
      <w:r>
        <w:rPr>
          <w:szCs w:val="22"/>
        </w:rPr>
        <w:t xml:space="preserve"> </w:t>
      </w:r>
      <w:r w:rsidR="00211B64">
        <w:rPr>
          <w:szCs w:val="22"/>
        </w:rPr>
        <w:fldChar w:fldCharType="begin"/>
      </w:r>
      <w:r w:rsidR="00211B64">
        <w:rPr>
          <w:szCs w:val="22"/>
        </w:rPr>
        <w:instrText xml:space="preserve"> REF _Ref471731688 \r \h </w:instrText>
      </w:r>
      <w:r w:rsidR="00211B64">
        <w:rPr>
          <w:szCs w:val="22"/>
        </w:rPr>
      </w:r>
      <w:r w:rsidR="00211B64">
        <w:rPr>
          <w:szCs w:val="22"/>
        </w:rPr>
        <w:fldChar w:fldCharType="separate"/>
      </w:r>
      <w:r w:rsidR="00211B64">
        <w:rPr>
          <w:szCs w:val="22"/>
        </w:rPr>
        <w:t>[2]</w:t>
      </w:r>
      <w:r w:rsidR="00211B64">
        <w:rPr>
          <w:szCs w:val="22"/>
        </w:rPr>
        <w:fldChar w:fldCharType="end"/>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366CCF">
        <w:t>PUCCH and PUSCH</w:t>
      </w:r>
      <w:r w:rsidR="00460671" w:rsidRPr="005D74B7">
        <w:t xml:space="preserve"> channelization</w:t>
      </w:r>
      <w:r w:rsidR="005C267C">
        <w:t>:</w:t>
      </w:r>
    </w:p>
    <w:p w14:paraId="23BF8A11" w14:textId="152F8C87" w:rsidR="00E80128" w:rsidRPr="00E80128" w:rsidRDefault="00E80128" w:rsidP="00E80128">
      <w:pPr>
        <w:pStyle w:val="ListParagraph"/>
        <w:numPr>
          <w:ilvl w:val="0"/>
          <w:numId w:val="8"/>
        </w:numPr>
        <w:rPr>
          <w:rFonts w:ascii="Times New Roman" w:eastAsia="MS Mincho" w:hAnsi="Times New Roman"/>
          <w:szCs w:val="20"/>
        </w:rPr>
      </w:pPr>
      <w:r w:rsidRPr="00E80128">
        <w:rPr>
          <w:rFonts w:ascii="Times New Roman" w:eastAsia="MS Mincho" w:hAnsi="Times New Roman"/>
          <w:szCs w:val="20"/>
        </w:rPr>
        <w:t>Support ‘UCI on PUSCH’, i.e. using some of the scheduled resources for UCI in case of simultaneous UCI and data</w:t>
      </w:r>
    </w:p>
    <w:p w14:paraId="3B8C3021" w14:textId="77777777" w:rsidR="00366CCF" w:rsidRPr="00B706AC" w:rsidRDefault="00366CCF" w:rsidP="001371C0">
      <w:pPr>
        <w:numPr>
          <w:ilvl w:val="0"/>
          <w:numId w:val="8"/>
        </w:numPr>
        <w:overflowPunct/>
        <w:autoSpaceDE/>
        <w:autoSpaceDN/>
        <w:adjustRightInd/>
        <w:spacing w:after="0"/>
        <w:contextualSpacing/>
        <w:jc w:val="both"/>
        <w:textAlignment w:val="auto"/>
        <w:rPr>
          <w:rFonts w:eastAsia="MS Mincho"/>
          <w:sz w:val="22"/>
        </w:rPr>
      </w:pPr>
      <w:r w:rsidRPr="00B706AC">
        <w:rPr>
          <w:rFonts w:eastAsia="MS Mincho" w:hint="eastAsia"/>
          <w:sz w:val="22"/>
        </w:rPr>
        <w:t>S</w:t>
      </w:r>
      <w:r w:rsidRPr="00B706AC">
        <w:rPr>
          <w:rFonts w:eastAsia="MS Mincho"/>
          <w:sz w:val="22"/>
        </w:rPr>
        <w:t>upport ‘simultaneous PUSCH and PUCCH</w:t>
      </w:r>
      <w:r w:rsidRPr="00B706AC">
        <w:rPr>
          <w:rFonts w:eastAsia="MS Mincho" w:hint="eastAsia"/>
          <w:sz w:val="22"/>
        </w:rPr>
        <w:t xml:space="preserve"> at least for the long PUCCH format</w:t>
      </w:r>
      <w:r w:rsidRPr="00B706AC">
        <w:rPr>
          <w:rFonts w:eastAsia="MS Mincho"/>
          <w:sz w:val="22"/>
        </w:rPr>
        <w:t>’, i.e. transmit uplink control on PUCCH resources even in presence of data</w:t>
      </w:r>
    </w:p>
    <w:p w14:paraId="0C1F432C" w14:textId="77777777" w:rsidR="00366CCF" w:rsidRDefault="00366CCF" w:rsidP="001371C0">
      <w:pPr>
        <w:numPr>
          <w:ilvl w:val="0"/>
          <w:numId w:val="8"/>
        </w:numPr>
        <w:overflowPunct/>
        <w:autoSpaceDE/>
        <w:autoSpaceDN/>
        <w:adjustRightInd/>
        <w:spacing w:after="0"/>
        <w:contextualSpacing/>
        <w:jc w:val="both"/>
        <w:textAlignment w:val="auto"/>
        <w:rPr>
          <w:rFonts w:eastAsia="MS Mincho"/>
          <w:sz w:val="22"/>
        </w:rPr>
      </w:pPr>
      <w:r w:rsidRPr="00B706AC">
        <w:rPr>
          <w:rFonts w:eastAsia="MS Mincho" w:hint="eastAsia"/>
          <w:sz w:val="22"/>
        </w:rPr>
        <w:t xml:space="preserve">At least </w:t>
      </w:r>
      <w:r w:rsidRPr="00B706AC">
        <w:rPr>
          <w:rFonts w:eastAsia="MS Mincho"/>
          <w:sz w:val="22"/>
        </w:rPr>
        <w:t>a low PAPR/CM design</w:t>
      </w:r>
      <w:r w:rsidRPr="00B706AC">
        <w:rPr>
          <w:rFonts w:eastAsia="MS Mincho" w:hint="eastAsia"/>
          <w:sz w:val="22"/>
        </w:rPr>
        <w:t xml:space="preserve"> should be supported for t</w:t>
      </w:r>
      <w:r w:rsidRPr="00B706AC">
        <w:rPr>
          <w:rFonts w:eastAsia="MS Mincho"/>
          <w:sz w:val="22"/>
        </w:rPr>
        <w:t>he ‘long PUCCH’</w:t>
      </w:r>
    </w:p>
    <w:p w14:paraId="0B9FBDC7" w14:textId="46B79A33" w:rsidR="004B0F6E" w:rsidRPr="00157ACC" w:rsidRDefault="004B0F6E" w:rsidP="00157ACC">
      <w:pPr>
        <w:numPr>
          <w:ilvl w:val="0"/>
          <w:numId w:val="8"/>
        </w:numPr>
        <w:overflowPunct/>
        <w:autoSpaceDE/>
        <w:autoSpaceDN/>
        <w:adjustRightInd/>
        <w:spacing w:after="0"/>
        <w:contextualSpacing/>
        <w:jc w:val="both"/>
        <w:textAlignment w:val="auto"/>
        <w:rPr>
          <w:rFonts w:eastAsia="MS Mincho"/>
          <w:sz w:val="22"/>
        </w:rPr>
      </w:pPr>
      <w:r w:rsidRPr="00B706AC">
        <w:rPr>
          <w:rFonts w:eastAsia="MS Mincho"/>
          <w:sz w:val="22"/>
        </w:rPr>
        <w:t>For UL control channel with long duration, TDM between RS and UCI is supported</w:t>
      </w:r>
      <w:r w:rsidRPr="00B706AC">
        <w:rPr>
          <w:rFonts w:eastAsia="MS Mincho" w:hint="eastAsia"/>
          <w:sz w:val="22"/>
        </w:rPr>
        <w:t xml:space="preserve"> at least for DFT-S-OFDM</w:t>
      </w: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30FAA9CB" w14:textId="6FCDEEEB" w:rsidR="007D7698" w:rsidRDefault="00460671" w:rsidP="000A3CBA">
      <w:pPr>
        <w:jc w:val="both"/>
      </w:pPr>
      <w:r>
        <w:t xml:space="preserve">In this contribution, </w:t>
      </w:r>
      <w:r w:rsidR="00E80128">
        <w:t xml:space="preserve">further thoughts on </w:t>
      </w:r>
      <w:r>
        <w:t xml:space="preserve">the </w:t>
      </w:r>
      <w:r w:rsidR="00505D42">
        <w:t xml:space="preserve">channel multiplexing for </w:t>
      </w:r>
      <w:r w:rsidR="00E80128">
        <w:t>“</w:t>
      </w:r>
      <w:r w:rsidR="00505D42" w:rsidRPr="002321B1">
        <w:rPr>
          <w:i/>
        </w:rPr>
        <w:t>simultaneous PUCCH and PUSCH</w:t>
      </w:r>
      <w:r w:rsidR="00E80128">
        <w:t>”</w:t>
      </w:r>
      <w:r>
        <w:t xml:space="preserve"> </w:t>
      </w:r>
      <w:r w:rsidR="00E80128">
        <w:t xml:space="preserve">for the long PUCCH format </w:t>
      </w:r>
      <w:r>
        <w:t xml:space="preserve">is discussed. </w:t>
      </w:r>
    </w:p>
    <w:p w14:paraId="113B8CB6" w14:textId="15FEB0F0" w:rsidR="004B2D10" w:rsidRDefault="00A5432D" w:rsidP="000A3CBA">
      <w:pPr>
        <w:pStyle w:val="Heading1"/>
        <w:jc w:val="both"/>
      </w:pPr>
      <w:bookmarkStart w:id="4" w:name="_Ref471731770"/>
      <w:bookmarkStart w:id="5" w:name="_Ref462669569"/>
      <w:r>
        <w:t xml:space="preserve">Channel Multiplexing for </w:t>
      </w:r>
      <w:r w:rsidR="00E80128">
        <w:t>simultaneous</w:t>
      </w:r>
      <w:r w:rsidR="007F1C9A">
        <w:t xml:space="preserve"> </w:t>
      </w:r>
      <w:r>
        <w:t>PUCCH and PUSCH</w:t>
      </w:r>
      <w:bookmarkEnd w:id="4"/>
    </w:p>
    <w:p w14:paraId="505A6F0B" w14:textId="4DA2B716" w:rsidR="00426ADD" w:rsidRDefault="00E41C73" w:rsidP="00426ADD">
      <w:pPr>
        <w:jc w:val="center"/>
        <w:rPr>
          <w:b/>
          <w:lang w:val="en-GB"/>
        </w:rPr>
      </w:pPr>
      <w:r w:rsidRPr="00491C03">
        <w:object w:dxaOrig="16512" w:dyaOrig="8882" w14:anchorId="7FA3F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05pt;height:148.3pt" o:ole="">
            <v:imagedata r:id="rId12" o:title=""/>
          </v:shape>
          <o:OLEObject Type="Embed" ProgID="Visio.Drawing.11" ShapeID="_x0000_i1025" DrawAspect="Content" ObjectID="_1545501973" r:id="rId13"/>
        </w:object>
      </w:r>
    </w:p>
    <w:p w14:paraId="3862E3EB" w14:textId="21CDE212" w:rsidR="00426ADD" w:rsidRDefault="00426ADD" w:rsidP="00426ADD">
      <w:pPr>
        <w:jc w:val="center"/>
        <w:rPr>
          <w:b/>
        </w:rPr>
      </w:pPr>
      <w:bookmarkStart w:id="6" w:name="_Ref46604285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AE45D0">
        <w:rPr>
          <w:b/>
          <w:noProof/>
        </w:rPr>
        <w:t>1</w:t>
      </w:r>
      <w:r w:rsidRPr="004D5E14">
        <w:rPr>
          <w:b/>
          <w:noProof/>
        </w:rPr>
        <w:fldChar w:fldCharType="end"/>
      </w:r>
      <w:bookmarkEnd w:id="6"/>
      <w:r w:rsidRPr="004D5E14">
        <w:rPr>
          <w:b/>
        </w:rPr>
        <w:t xml:space="preserve">: </w:t>
      </w:r>
      <w:r w:rsidR="00946BF9">
        <w:rPr>
          <w:b/>
        </w:rPr>
        <w:t xml:space="preserve">Option 1 for </w:t>
      </w:r>
      <w:r>
        <w:rPr>
          <w:b/>
        </w:rPr>
        <w:t>FDM for Simultaneous long burst PUCCH and PUSCH transmission from the same UE</w:t>
      </w:r>
      <w:r w:rsidRPr="004D5E14">
        <w:rPr>
          <w:b/>
        </w:rPr>
        <w:t>.</w:t>
      </w:r>
    </w:p>
    <w:p w14:paraId="6552A7C9" w14:textId="77777777" w:rsidR="002321B1" w:rsidRDefault="009F46C1" w:rsidP="00426ADD">
      <w:pPr>
        <w:jc w:val="both"/>
        <w:rPr>
          <w:lang w:val="en-GB"/>
        </w:rPr>
      </w:pPr>
      <w:r w:rsidRPr="00F13EAA">
        <w:rPr>
          <w:lang w:val="en-GB"/>
        </w:rPr>
        <w:fldChar w:fldCharType="begin"/>
      </w:r>
      <w:r w:rsidRPr="00F13EAA">
        <w:rPr>
          <w:lang w:val="en-GB"/>
        </w:rPr>
        <w:instrText xml:space="preserve"> REF _Ref466042856 \h  \* MERGEFORMAT </w:instrText>
      </w:r>
      <w:r w:rsidRPr="00F13EAA">
        <w:rPr>
          <w:lang w:val="en-GB"/>
        </w:rPr>
      </w:r>
      <w:r w:rsidRPr="00F13EAA">
        <w:rPr>
          <w:lang w:val="en-GB"/>
        </w:rPr>
        <w:fldChar w:fldCharType="separate"/>
      </w:r>
      <w:r w:rsidR="00AE45D0" w:rsidRPr="00AE45D0">
        <w:t xml:space="preserve">Figure </w:t>
      </w:r>
      <w:r w:rsidR="00AE45D0" w:rsidRPr="00AE45D0">
        <w:rPr>
          <w:noProof/>
        </w:rPr>
        <w:t>1</w:t>
      </w:r>
      <w:r w:rsidRPr="00F13EAA">
        <w:rPr>
          <w:lang w:val="en-GB"/>
        </w:rPr>
        <w:fldChar w:fldCharType="end"/>
      </w:r>
      <w:r w:rsidR="002321B1">
        <w:rPr>
          <w:lang w:val="en-GB"/>
        </w:rPr>
        <w:t xml:space="preserve"> illustrates the proposed multiplexing scheme when simultaneous</w:t>
      </w:r>
      <w:r>
        <w:rPr>
          <w:lang w:val="en-GB"/>
        </w:rPr>
        <w:t xml:space="preserve"> </w:t>
      </w:r>
      <w:r w:rsidR="00426ADD" w:rsidRPr="00F13EAA">
        <w:rPr>
          <w:lang w:val="en-GB"/>
        </w:rPr>
        <w:t xml:space="preserve">PUCCH and PUSCH are </w:t>
      </w:r>
      <w:r w:rsidR="002321B1">
        <w:rPr>
          <w:lang w:val="en-GB"/>
        </w:rPr>
        <w:t>transmitted</w:t>
      </w:r>
      <w:r w:rsidR="00067997" w:rsidRPr="00F13EAA">
        <w:rPr>
          <w:lang w:val="en-GB"/>
        </w:rPr>
        <w:t xml:space="preserve">, and PUCCH is transmitted in adjacent RBs side by side with PUSCH. </w:t>
      </w:r>
    </w:p>
    <w:p w14:paraId="0914E822" w14:textId="1A6C0C22" w:rsidR="002321B1" w:rsidRDefault="002321B1" w:rsidP="00426ADD">
      <w:pPr>
        <w:jc w:val="both"/>
        <w:rPr>
          <w:lang w:val="en-GB"/>
        </w:rPr>
      </w:pPr>
      <w:r>
        <w:rPr>
          <w:lang w:val="en-GB"/>
        </w:rPr>
        <w:t>Specifically, the following is preferred for simultaneous PUCCH and PUSCH in the long burst</w:t>
      </w:r>
      <w:r w:rsidR="00732587">
        <w:rPr>
          <w:lang w:val="en-GB"/>
        </w:rPr>
        <w:t>.</w:t>
      </w:r>
    </w:p>
    <w:p w14:paraId="3889D2E2" w14:textId="7B5C45A2" w:rsidR="00732587" w:rsidRPr="00732587" w:rsidRDefault="00732587" w:rsidP="00426ADD">
      <w:pPr>
        <w:jc w:val="both"/>
        <w:rPr>
          <w:b/>
          <w:i/>
          <w:lang w:val="en-GB"/>
        </w:rPr>
      </w:pPr>
      <w:r w:rsidRPr="00732587">
        <w:rPr>
          <w:b/>
          <w:i/>
          <w:u w:val="single"/>
          <w:lang w:val="en-GB"/>
        </w:rPr>
        <w:t>Proposal 1</w:t>
      </w:r>
      <w:r w:rsidRPr="00732587">
        <w:rPr>
          <w:b/>
          <w:i/>
          <w:lang w:val="en-GB"/>
        </w:rPr>
        <w:t>: For simultaneous PUCCH and PUSCH on the long PUCCH burst:</w:t>
      </w:r>
    </w:p>
    <w:p w14:paraId="65C2301F" w14:textId="4ECB9C5C" w:rsidR="002321B1" w:rsidRPr="00732587" w:rsidRDefault="001C33B7" w:rsidP="00732587">
      <w:pPr>
        <w:pStyle w:val="ListParagraph"/>
        <w:numPr>
          <w:ilvl w:val="0"/>
          <w:numId w:val="16"/>
        </w:numPr>
        <w:jc w:val="both"/>
        <w:rPr>
          <w:b/>
          <w:i/>
          <w:lang w:val="en-GB"/>
        </w:rPr>
      </w:pPr>
      <w:r>
        <w:rPr>
          <w:b/>
          <w:i/>
          <w:lang w:val="en-GB"/>
        </w:rPr>
        <w:t>PUCCH is in adjacent</w:t>
      </w:r>
      <w:r w:rsidRPr="00732587">
        <w:rPr>
          <w:b/>
          <w:i/>
          <w:lang w:val="en-GB"/>
        </w:rPr>
        <w:t xml:space="preserve"> RB</w:t>
      </w:r>
      <w:r>
        <w:rPr>
          <w:b/>
          <w:i/>
          <w:lang w:val="en-GB"/>
        </w:rPr>
        <w:t>(s) to</w:t>
      </w:r>
      <w:r w:rsidRPr="00732587">
        <w:rPr>
          <w:b/>
          <w:i/>
          <w:lang w:val="en-GB"/>
        </w:rPr>
        <w:t xml:space="preserve"> PUSCH to reduce MPR</w:t>
      </w:r>
      <w:bookmarkStart w:id="7" w:name="_GoBack"/>
      <w:bookmarkEnd w:id="7"/>
      <w:r w:rsidR="00E17BD8" w:rsidRPr="00732587">
        <w:rPr>
          <w:b/>
          <w:i/>
          <w:lang w:val="en-GB"/>
        </w:rPr>
        <w:t>.</w:t>
      </w:r>
    </w:p>
    <w:p w14:paraId="59ACE95E" w14:textId="25EA4623" w:rsidR="00E17BD8" w:rsidRPr="00732587" w:rsidRDefault="00E17BD8" w:rsidP="00732587">
      <w:pPr>
        <w:pStyle w:val="ListParagraph"/>
        <w:numPr>
          <w:ilvl w:val="0"/>
          <w:numId w:val="16"/>
        </w:numPr>
        <w:jc w:val="both"/>
        <w:rPr>
          <w:b/>
          <w:i/>
          <w:lang w:val="en-GB"/>
        </w:rPr>
      </w:pPr>
      <w:r w:rsidRPr="00732587">
        <w:rPr>
          <w:b/>
          <w:i/>
          <w:lang w:val="en-GB"/>
        </w:rPr>
        <w:t>PUCCH is on both edges of PUSCH to create more frequency diversity</w:t>
      </w:r>
      <w:r w:rsidR="00732587">
        <w:rPr>
          <w:b/>
          <w:i/>
          <w:lang w:val="en-GB"/>
        </w:rPr>
        <w:t xml:space="preserve"> for PUCCH</w:t>
      </w:r>
      <w:r w:rsidRPr="00732587">
        <w:rPr>
          <w:b/>
          <w:i/>
          <w:lang w:val="en-GB"/>
        </w:rPr>
        <w:t>.</w:t>
      </w:r>
    </w:p>
    <w:p w14:paraId="5B93BBB3" w14:textId="7DE1BCD9" w:rsidR="00E17BD8" w:rsidRPr="00732587" w:rsidRDefault="00E17BD8" w:rsidP="00732587">
      <w:pPr>
        <w:pStyle w:val="ListParagraph"/>
        <w:numPr>
          <w:ilvl w:val="0"/>
          <w:numId w:val="16"/>
        </w:numPr>
        <w:jc w:val="both"/>
        <w:rPr>
          <w:b/>
          <w:i/>
          <w:lang w:val="en-GB"/>
        </w:rPr>
      </w:pPr>
      <w:r w:rsidRPr="00732587">
        <w:rPr>
          <w:b/>
          <w:i/>
          <w:lang w:val="en-GB"/>
        </w:rPr>
        <w:t>PUCCH has unified design and waveform (based on low PAPR design) regardless of PUSCH waveform selection to simplify design/specification/implementation efforts.</w:t>
      </w:r>
    </w:p>
    <w:p w14:paraId="605D3A9E" w14:textId="04371738" w:rsidR="00426ADD" w:rsidRDefault="00E17BD8" w:rsidP="00426ADD">
      <w:pPr>
        <w:jc w:val="both"/>
        <w:rPr>
          <w:lang w:val="en-GB"/>
        </w:rPr>
      </w:pPr>
      <w:r>
        <w:rPr>
          <w:lang w:val="en-GB"/>
        </w:rPr>
        <w:lastRenderedPageBreak/>
        <w:t>In the rest of the section, we provide some analysis to support the above proposals</w:t>
      </w:r>
    </w:p>
    <w:p w14:paraId="4FA1F825" w14:textId="5F0A13EA" w:rsidR="00EC257C" w:rsidRDefault="002321B1" w:rsidP="00EC257C">
      <w:pPr>
        <w:pStyle w:val="Heading2"/>
      </w:pPr>
      <w:bookmarkStart w:id="8" w:name="_Ref471463769"/>
      <w:bookmarkStart w:id="9" w:name="_Ref466044815"/>
      <w:bookmarkStart w:id="10" w:name="_Ref465963144"/>
      <w:bookmarkStart w:id="11" w:name="_Ref463027406"/>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End w:id="5"/>
      <w:r>
        <w:t xml:space="preserve">Contiguous PUCCH and PUSCH for </w:t>
      </w:r>
      <w:r w:rsidR="00EC257C">
        <w:t xml:space="preserve">Low </w:t>
      </w:r>
      <w:bookmarkEnd w:id="8"/>
      <w:r w:rsidR="00E41C73">
        <w:t>MPR</w:t>
      </w:r>
    </w:p>
    <w:p w14:paraId="027D037D" w14:textId="77777777" w:rsidR="00E65D31" w:rsidRDefault="001277B6" w:rsidP="00E65D31">
      <w:pPr>
        <w:keepNext/>
      </w:pPr>
      <w:r>
        <w:object w:dxaOrig="14635" w:dyaOrig="6105" w14:anchorId="24B6A3AB">
          <v:shape id="_x0000_i1026" type="#_x0000_t75" style="width:456.5pt;height:190.1pt" o:ole="">
            <v:imagedata r:id="rId14" o:title=""/>
          </v:shape>
          <o:OLEObject Type="Embed" ProgID="Visio.Drawing.11" ShapeID="_x0000_i1026" DrawAspect="Content" ObjectID="_1545501974" r:id="rId15"/>
        </w:object>
      </w:r>
    </w:p>
    <w:p w14:paraId="067E9754" w14:textId="5F104056" w:rsidR="001277B6" w:rsidRDefault="00E65D31" w:rsidP="00E65D31">
      <w:pPr>
        <w:pStyle w:val="Caption"/>
        <w:jc w:val="center"/>
        <w:rPr>
          <w:lang w:val="en-GB"/>
        </w:rPr>
      </w:pPr>
      <w:bookmarkStart w:id="19" w:name="_Ref471461294"/>
      <w:bookmarkStart w:id="20" w:name="_Ref471461288"/>
      <w:r>
        <w:t xml:space="preserve">Figure </w:t>
      </w:r>
      <w:r w:rsidR="00155CD5">
        <w:fldChar w:fldCharType="begin"/>
      </w:r>
      <w:r w:rsidR="00155CD5">
        <w:instrText xml:space="preserve"> SEQ Figure \* ARABIC </w:instrText>
      </w:r>
      <w:r w:rsidR="00155CD5">
        <w:fldChar w:fldCharType="separate"/>
      </w:r>
      <w:r w:rsidR="00AE45D0">
        <w:rPr>
          <w:noProof/>
        </w:rPr>
        <w:t>3</w:t>
      </w:r>
      <w:r w:rsidR="00155CD5">
        <w:rPr>
          <w:noProof/>
        </w:rPr>
        <w:fldChar w:fldCharType="end"/>
      </w:r>
      <w:bookmarkEnd w:id="19"/>
      <w:r w:rsidR="004F6556">
        <w:t xml:space="preserve"> Adjacent PUCCH and PUSCH</w:t>
      </w:r>
      <w:bookmarkEnd w:id="20"/>
    </w:p>
    <w:p w14:paraId="2985F647" w14:textId="55C0E284" w:rsidR="00EA49D1" w:rsidRDefault="00EA49D1" w:rsidP="00EC257C">
      <w:pPr>
        <w:rPr>
          <w:lang w:val="en-GB"/>
        </w:rPr>
      </w:pPr>
    </w:p>
    <w:p w14:paraId="02BE2368" w14:textId="77777777" w:rsidR="00E65D31" w:rsidRDefault="00F94289" w:rsidP="00E65D31">
      <w:pPr>
        <w:keepNext/>
      </w:pPr>
      <w:r>
        <w:object w:dxaOrig="14825" w:dyaOrig="6285" w14:anchorId="571F969B">
          <v:shape id="_x0000_i1027" type="#_x0000_t75" style="width:459.35pt;height:195.35pt" o:ole="">
            <v:imagedata r:id="rId16" o:title=""/>
          </v:shape>
          <o:OLEObject Type="Embed" ProgID="Visio.Drawing.11" ShapeID="_x0000_i1027" DrawAspect="Content" ObjectID="_1545501975" r:id="rId17"/>
        </w:object>
      </w:r>
    </w:p>
    <w:p w14:paraId="368B1BB1" w14:textId="11B22D6B" w:rsidR="004F6556" w:rsidRDefault="00E65D31" w:rsidP="004F6556">
      <w:pPr>
        <w:pStyle w:val="Caption"/>
        <w:jc w:val="center"/>
        <w:rPr>
          <w:lang w:val="en-GB"/>
        </w:rPr>
      </w:pPr>
      <w:bookmarkStart w:id="21" w:name="_Ref471461295"/>
      <w:r>
        <w:t xml:space="preserve">Figure </w:t>
      </w:r>
      <w:r w:rsidR="00155CD5">
        <w:fldChar w:fldCharType="begin"/>
      </w:r>
      <w:r w:rsidR="00155CD5">
        <w:instrText xml:space="preserve"> SEQ Figure \* ARABIC </w:instrText>
      </w:r>
      <w:r w:rsidR="00155CD5">
        <w:fldChar w:fldCharType="separate"/>
      </w:r>
      <w:r w:rsidR="00AE45D0">
        <w:rPr>
          <w:noProof/>
        </w:rPr>
        <w:t>4</w:t>
      </w:r>
      <w:r w:rsidR="00155CD5">
        <w:rPr>
          <w:noProof/>
        </w:rPr>
        <w:fldChar w:fldCharType="end"/>
      </w:r>
      <w:bookmarkEnd w:id="21"/>
      <w:r>
        <w:t xml:space="preserve"> </w:t>
      </w:r>
      <w:r w:rsidR="004F6556">
        <w:t>Non-Adjacent PUCCH and PUSCH</w:t>
      </w:r>
    </w:p>
    <w:p w14:paraId="6F2A7947" w14:textId="3AEC88BC" w:rsidR="0052301B" w:rsidRDefault="00625D8F" w:rsidP="00EA3674">
      <w:pPr>
        <w:pStyle w:val="Caption"/>
        <w:jc w:val="both"/>
        <w:rPr>
          <w:b w:val="0"/>
          <w:lang w:val="en-GB"/>
        </w:rPr>
      </w:pPr>
      <w:r>
        <w:rPr>
          <w:b w:val="0"/>
          <w:lang w:val="en-GB"/>
        </w:rPr>
        <w:t xml:space="preserve">It is well known </w:t>
      </w:r>
      <w:r>
        <w:rPr>
          <w:b w:val="0"/>
          <w:lang w:val="en-GB"/>
        </w:rPr>
        <w:fldChar w:fldCharType="begin"/>
      </w:r>
      <w:r>
        <w:rPr>
          <w:b w:val="0"/>
          <w:lang w:val="en-GB"/>
        </w:rPr>
        <w:instrText xml:space="preserve"> REF _Ref471294449 \n \h </w:instrText>
      </w:r>
      <w:r>
        <w:rPr>
          <w:b w:val="0"/>
          <w:lang w:val="en-GB"/>
        </w:rPr>
      </w:r>
      <w:r>
        <w:rPr>
          <w:b w:val="0"/>
          <w:lang w:val="en-GB"/>
        </w:rPr>
        <w:fldChar w:fldCharType="separate"/>
      </w:r>
      <w:r>
        <w:rPr>
          <w:b w:val="0"/>
          <w:lang w:val="en-GB"/>
        </w:rPr>
        <w:t>[4]</w:t>
      </w:r>
      <w:r>
        <w:rPr>
          <w:b w:val="0"/>
          <w:lang w:val="en-GB"/>
        </w:rPr>
        <w:fldChar w:fldCharType="end"/>
      </w:r>
      <w:r>
        <w:rPr>
          <w:b w:val="0"/>
          <w:lang w:val="en-GB"/>
        </w:rPr>
        <w:t xml:space="preserve"> that multi-cluster waveform can lead to higher inter-mod (e.g. IM3, IM5, etc.), leading to reduced transmission power in order to meet the emission requirements, such as spectral emission mask</w:t>
      </w:r>
      <w:r w:rsidR="00AE45D0">
        <w:rPr>
          <w:b w:val="0"/>
          <w:lang w:val="en-GB"/>
        </w:rPr>
        <w:t xml:space="preserve">. </w:t>
      </w:r>
      <w:r w:rsidR="00212AE6" w:rsidRPr="00212AE6">
        <w:rPr>
          <w:b w:val="0"/>
          <w:lang w:val="en-GB"/>
        </w:rPr>
        <w:t>Compared</w:t>
      </w:r>
      <w:r w:rsidR="00212AE6">
        <w:rPr>
          <w:b w:val="0"/>
          <w:lang w:val="en-GB"/>
        </w:rPr>
        <w:t xml:space="preserve"> with a non-adjacent allocation for PUCCH and PUSCH, </w:t>
      </w:r>
      <w:r w:rsidR="00EA3674">
        <w:rPr>
          <w:b w:val="0"/>
          <w:lang w:val="en-GB"/>
        </w:rPr>
        <w:t>contiguous allocation</w:t>
      </w:r>
      <w:r w:rsidR="00212AE6">
        <w:rPr>
          <w:b w:val="0"/>
          <w:lang w:val="en-GB"/>
        </w:rPr>
        <w:t xml:space="preserve"> has </w:t>
      </w:r>
      <w:r w:rsidR="003E5660">
        <w:rPr>
          <w:b w:val="0"/>
          <w:lang w:val="en-GB"/>
        </w:rPr>
        <w:t xml:space="preserve">lower </w:t>
      </w:r>
      <w:r w:rsidR="00EA3674">
        <w:rPr>
          <w:b w:val="0"/>
          <w:lang w:val="en-GB"/>
        </w:rPr>
        <w:t>maximal power reduction (MPR)</w:t>
      </w:r>
      <w:r w:rsidR="003E5660" w:rsidRPr="00F13EAA">
        <w:rPr>
          <w:b w:val="0"/>
          <w:lang w:val="en-GB"/>
        </w:rPr>
        <w:t>.</w:t>
      </w:r>
      <w:r w:rsidR="005E25C8" w:rsidRPr="00F13EAA">
        <w:rPr>
          <w:b w:val="0"/>
          <w:lang w:val="en-GB"/>
        </w:rPr>
        <w:t xml:space="preserve"> </w:t>
      </w:r>
      <w:r w:rsidR="006F190F" w:rsidRPr="00F13EAA">
        <w:rPr>
          <w:b w:val="0"/>
          <w:lang w:val="en-GB"/>
        </w:rPr>
        <w:t xml:space="preserve">In </w:t>
      </w:r>
      <w:r w:rsidR="006F190F" w:rsidRPr="00F13EAA">
        <w:rPr>
          <w:b w:val="0"/>
          <w:lang w:val="en-GB"/>
        </w:rPr>
        <w:fldChar w:fldCharType="begin"/>
      </w:r>
      <w:r w:rsidR="006F190F" w:rsidRPr="00F13EAA">
        <w:rPr>
          <w:b w:val="0"/>
          <w:lang w:val="en-GB"/>
        </w:rPr>
        <w:instrText xml:space="preserve"> REF _Ref471294449 \r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AE45D0">
        <w:rPr>
          <w:b w:val="0"/>
          <w:lang w:val="en-GB"/>
        </w:rPr>
        <w:t>[4]</w:t>
      </w:r>
      <w:r w:rsidR="006F190F" w:rsidRPr="00F13EAA">
        <w:rPr>
          <w:b w:val="0"/>
          <w:lang w:val="en-GB"/>
        </w:rPr>
        <w:fldChar w:fldCharType="end"/>
      </w:r>
      <w:r w:rsidR="006F190F" w:rsidRPr="00F13EAA">
        <w:rPr>
          <w:b w:val="0"/>
          <w:lang w:val="en-GB"/>
        </w:rPr>
        <w:t>, the intermodulation distortion for adjacent and non-adjacent al</w:t>
      </w:r>
      <w:r w:rsidR="00EA3674">
        <w:rPr>
          <w:b w:val="0"/>
          <w:lang w:val="en-GB"/>
        </w:rPr>
        <w:t>location of the RBs was studied as shown in</w:t>
      </w:r>
      <w:r w:rsidR="006F190F" w:rsidRPr="00F13EAA">
        <w:rPr>
          <w:b w:val="0"/>
          <w:lang w:val="en-GB"/>
        </w:rPr>
        <w:t xml:space="preserve"> </w:t>
      </w:r>
      <w:r w:rsidR="006F190F" w:rsidRPr="00F13EAA">
        <w:rPr>
          <w:b w:val="0"/>
          <w:lang w:val="en-GB"/>
        </w:rPr>
        <w:fldChar w:fldCharType="begin"/>
      </w:r>
      <w:r w:rsidR="006F190F" w:rsidRPr="00F13EAA">
        <w:rPr>
          <w:b w:val="0"/>
          <w:lang w:val="en-GB"/>
        </w:rPr>
        <w:instrText xml:space="preserve"> REF _Ref471461294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AE45D0" w:rsidRPr="00AE45D0">
        <w:rPr>
          <w:b w:val="0"/>
        </w:rPr>
        <w:t xml:space="preserve">Figure </w:t>
      </w:r>
      <w:r w:rsidR="00AE45D0" w:rsidRPr="00AE45D0">
        <w:rPr>
          <w:b w:val="0"/>
          <w:noProof/>
        </w:rPr>
        <w:t>3</w:t>
      </w:r>
      <w:r w:rsidR="006F190F" w:rsidRPr="00F13EAA">
        <w:rPr>
          <w:b w:val="0"/>
          <w:lang w:val="en-GB"/>
        </w:rPr>
        <w:fldChar w:fldCharType="end"/>
      </w:r>
      <w:r w:rsidR="006F190F" w:rsidRPr="00F13EAA">
        <w:rPr>
          <w:b w:val="0"/>
          <w:lang w:val="en-GB"/>
        </w:rPr>
        <w:t xml:space="preserve"> and </w:t>
      </w:r>
      <w:r w:rsidR="006F190F" w:rsidRPr="00F13EAA">
        <w:rPr>
          <w:b w:val="0"/>
          <w:lang w:val="en-GB"/>
        </w:rPr>
        <w:fldChar w:fldCharType="begin"/>
      </w:r>
      <w:r w:rsidR="006F190F" w:rsidRPr="00F13EAA">
        <w:rPr>
          <w:b w:val="0"/>
          <w:lang w:val="en-GB"/>
        </w:rPr>
        <w:instrText xml:space="preserve"> REF _Ref471461295 \h </w:instrText>
      </w:r>
      <w:r w:rsidR="00F13EAA" w:rsidRPr="00F13EAA">
        <w:rPr>
          <w:b w:val="0"/>
          <w:lang w:val="en-GB"/>
        </w:rPr>
        <w:instrText xml:space="preserve"> \* MERGEFORMAT </w:instrText>
      </w:r>
      <w:r w:rsidR="006F190F" w:rsidRPr="00F13EAA">
        <w:rPr>
          <w:b w:val="0"/>
          <w:lang w:val="en-GB"/>
        </w:rPr>
      </w:r>
      <w:r w:rsidR="006F190F" w:rsidRPr="00F13EAA">
        <w:rPr>
          <w:b w:val="0"/>
          <w:lang w:val="en-GB"/>
        </w:rPr>
        <w:fldChar w:fldCharType="separate"/>
      </w:r>
      <w:r w:rsidR="00AE45D0" w:rsidRPr="00AE45D0">
        <w:rPr>
          <w:b w:val="0"/>
        </w:rPr>
        <w:t xml:space="preserve">Figure </w:t>
      </w:r>
      <w:r w:rsidR="00AE45D0" w:rsidRPr="00AE45D0">
        <w:rPr>
          <w:b w:val="0"/>
          <w:noProof/>
        </w:rPr>
        <w:t>4</w:t>
      </w:r>
      <w:r w:rsidR="006F190F" w:rsidRPr="00F13EAA">
        <w:rPr>
          <w:b w:val="0"/>
          <w:lang w:val="en-GB"/>
        </w:rPr>
        <w:fldChar w:fldCharType="end"/>
      </w:r>
      <w:r w:rsidR="00EA3674">
        <w:rPr>
          <w:b w:val="0"/>
          <w:lang w:val="en-GB"/>
        </w:rPr>
        <w:t>. In summary</w:t>
      </w:r>
      <w:r w:rsidR="00A3489E">
        <w:rPr>
          <w:b w:val="0"/>
          <w:lang w:val="en-GB"/>
        </w:rPr>
        <w:t>:</w:t>
      </w:r>
    </w:p>
    <w:p w14:paraId="56FF4C04" w14:textId="3E4C753F" w:rsidR="00491FE8" w:rsidRPr="00A3489E" w:rsidRDefault="00A3489E" w:rsidP="00A3489E">
      <w:pPr>
        <w:pStyle w:val="ListParagraph"/>
        <w:numPr>
          <w:ilvl w:val="0"/>
          <w:numId w:val="12"/>
        </w:numPr>
        <w:rPr>
          <w:lang w:val="en-GB"/>
        </w:rPr>
      </w:pPr>
      <w:r w:rsidRPr="00A3489E">
        <w:rPr>
          <w:lang w:val="en-GB"/>
        </w:rPr>
        <w:t>For 10Mhz bandwidth, there is 2.5 dB MPR gain for adjacent allocation over non-adjacent allocation.</w:t>
      </w:r>
    </w:p>
    <w:p w14:paraId="3FBF45A6" w14:textId="630B9002" w:rsidR="0052301B" w:rsidRDefault="00A3489E" w:rsidP="00A3489E">
      <w:pPr>
        <w:pStyle w:val="ListParagraph"/>
        <w:numPr>
          <w:ilvl w:val="0"/>
          <w:numId w:val="12"/>
        </w:numPr>
        <w:rPr>
          <w:lang w:val="en-GB"/>
        </w:rPr>
      </w:pPr>
      <w:r w:rsidRPr="00A3489E">
        <w:rPr>
          <w:lang w:val="en-GB"/>
        </w:rPr>
        <w:t>For 20Mhz bandwidth, there is 4 dB MPR gain for adjacent allocation over non-adjacent allocation.</w:t>
      </w:r>
    </w:p>
    <w:p w14:paraId="6195E287" w14:textId="77777777" w:rsidR="00AF21AF" w:rsidRPr="00A3489E" w:rsidRDefault="00AF21AF" w:rsidP="00AF21AF">
      <w:pPr>
        <w:pStyle w:val="ListParagraph"/>
        <w:rPr>
          <w:lang w:val="en-GB"/>
        </w:rPr>
      </w:pPr>
    </w:p>
    <w:p w14:paraId="1A0789CD" w14:textId="6FCF527A" w:rsidR="00353A7B" w:rsidRDefault="00353A7B" w:rsidP="00353A7B">
      <w:pPr>
        <w:jc w:val="both"/>
        <w:rPr>
          <w:b/>
          <w:i/>
          <w:lang w:val="en-GB"/>
        </w:rPr>
      </w:pPr>
      <w:r>
        <w:rPr>
          <w:b/>
          <w:i/>
          <w:u w:val="single"/>
          <w:lang w:val="en-GB"/>
        </w:rPr>
        <w:t>Observation</w:t>
      </w:r>
      <w:r w:rsidRPr="00372322">
        <w:rPr>
          <w:b/>
          <w:i/>
          <w:u w:val="single"/>
          <w:lang w:val="en-GB"/>
        </w:rPr>
        <w:t xml:space="preserve"> </w:t>
      </w:r>
      <w:r>
        <w:rPr>
          <w:b/>
          <w:i/>
          <w:u w:val="single"/>
          <w:lang w:val="en-GB"/>
        </w:rPr>
        <w:t>1</w:t>
      </w:r>
      <w:r w:rsidRPr="00372322">
        <w:rPr>
          <w:b/>
          <w:i/>
          <w:u w:val="single"/>
          <w:lang w:val="en-GB"/>
        </w:rPr>
        <w:t>:</w:t>
      </w:r>
      <w:r w:rsidRPr="00372322">
        <w:rPr>
          <w:b/>
          <w:i/>
          <w:lang w:val="en-GB"/>
        </w:rPr>
        <w:t xml:space="preserve"> </w:t>
      </w:r>
      <w:r w:rsidR="00732587">
        <w:rPr>
          <w:b/>
          <w:i/>
          <w:lang w:val="en-GB"/>
        </w:rPr>
        <w:t>Compared to</w:t>
      </w:r>
      <w:r>
        <w:rPr>
          <w:b/>
          <w:i/>
          <w:lang w:val="en-GB"/>
        </w:rPr>
        <w:t xml:space="preserve"> non-adjacent PUCCH and PUSCH </w:t>
      </w:r>
      <w:r w:rsidR="00A3489E">
        <w:rPr>
          <w:b/>
          <w:i/>
          <w:lang w:val="en-GB"/>
        </w:rPr>
        <w:t>allocation, the proposed adjacent FDM of PUCCH and PUSCH has 2.5~4dB MPR gain.</w:t>
      </w:r>
    </w:p>
    <w:p w14:paraId="5E624F35" w14:textId="7C8592D8" w:rsidR="00EC257C" w:rsidRDefault="00EC257C" w:rsidP="00EC257C">
      <w:pPr>
        <w:pStyle w:val="Heading2"/>
      </w:pPr>
      <w:bookmarkStart w:id="22" w:name="_Ref471463772"/>
      <w:r>
        <w:lastRenderedPageBreak/>
        <w:t>Low PAPR</w:t>
      </w:r>
      <w:bookmarkEnd w:id="22"/>
    </w:p>
    <w:p w14:paraId="3F51C028" w14:textId="33CA4355" w:rsidR="008F0276" w:rsidRDefault="008F0276" w:rsidP="008F0276">
      <w:pPr>
        <w:keepNext/>
        <w:jc w:val="center"/>
      </w:pPr>
    </w:p>
    <w:p w14:paraId="2C40D1A7" w14:textId="0E6F364A" w:rsidR="00DB13D7" w:rsidRDefault="00DB13D7" w:rsidP="008F0276">
      <w:pPr>
        <w:keepNext/>
        <w:jc w:val="center"/>
      </w:pPr>
      <w:r w:rsidRPr="00DB13D7">
        <w:rPr>
          <w:noProof/>
        </w:rPr>
        <w:drawing>
          <wp:inline distT="0" distB="0" distL="0" distR="0" wp14:anchorId="077543B3" wp14:editId="492ED567">
            <wp:extent cx="3736138" cy="279027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50911" cy="2801305"/>
                    </a:xfrm>
                    <a:prstGeom prst="rect">
                      <a:avLst/>
                    </a:prstGeom>
                    <a:noFill/>
                    <a:ln>
                      <a:noFill/>
                    </a:ln>
                  </pic:spPr>
                </pic:pic>
              </a:graphicData>
            </a:graphic>
          </wp:inline>
        </w:drawing>
      </w:r>
    </w:p>
    <w:p w14:paraId="65318848" w14:textId="671687CD" w:rsidR="006538D5" w:rsidRDefault="008F0276" w:rsidP="008F0276">
      <w:pPr>
        <w:pStyle w:val="Caption"/>
        <w:jc w:val="center"/>
      </w:pPr>
      <w:bookmarkStart w:id="23" w:name="_Ref471463206"/>
      <w:r>
        <w:t xml:space="preserve">Figure </w:t>
      </w:r>
      <w:r w:rsidR="00155CD5">
        <w:fldChar w:fldCharType="begin"/>
      </w:r>
      <w:r w:rsidR="00155CD5">
        <w:instrText xml:space="preserve"> SEQ Figure \* ARABIC </w:instrText>
      </w:r>
      <w:r w:rsidR="00155CD5">
        <w:fldChar w:fldCharType="separate"/>
      </w:r>
      <w:r w:rsidR="00AE45D0">
        <w:rPr>
          <w:noProof/>
        </w:rPr>
        <w:t>5</w:t>
      </w:r>
      <w:r w:rsidR="00155CD5">
        <w:rPr>
          <w:noProof/>
        </w:rPr>
        <w:fldChar w:fldCharType="end"/>
      </w:r>
      <w:bookmarkEnd w:id="23"/>
      <w:r>
        <w:t xml:space="preserve"> PAPR</w:t>
      </w:r>
      <w:r w:rsidR="00212AE6">
        <w:t xml:space="preserve"> of OFDM and multi-clus</w:t>
      </w:r>
      <w:r w:rsidR="005967D3">
        <w:t>t</w:t>
      </w:r>
      <w:r w:rsidR="00212AE6">
        <w:t>er DFT-s-OFDM waveforms</w:t>
      </w:r>
    </w:p>
    <w:p w14:paraId="1B601888" w14:textId="623250FD" w:rsidR="00EA3674" w:rsidRDefault="00EA3674" w:rsidP="00212AE6">
      <w:r>
        <w:t>It is known that DFT-S-OFDM waveforms has ~2dB link budget advantage over CP-OFDM waveforms. That’s why LTE has UCI on PUSCH when both UCI and uplink data need to be transmitted. It is agreed that NR will support both CP-OFDM and DFT-S-OFDM waveforms in uplink, configured by the network. From d</w:t>
      </w:r>
      <w:r w:rsidR="00CF7896">
        <w:t>esign simplicity perspective, it is desirable that</w:t>
      </w:r>
      <w:r>
        <w:t xml:space="preserve"> UE can have a unifie</w:t>
      </w:r>
      <w:r w:rsidR="00CF7896">
        <w:t>d PUCCH design and channelization regardless of the selected PUSCH waveforms. This also simplifies eNB detection complexity since PUCCH and PUSCH are independently transmitted. On the other hand, strictly speaking, FDM’ing PUCCH and PUSCH loses the single carrier property, even if both channels use single carrier waveform, respectively. So the question is: how much do we lose in PAPR?</w:t>
      </w:r>
    </w:p>
    <w:p w14:paraId="3DDD604B" w14:textId="1F0B6459" w:rsidR="00FD4DCA" w:rsidRPr="00732587" w:rsidRDefault="00F13EAA" w:rsidP="00732587">
      <w:r>
        <w:rPr>
          <w:lang w:val="en-GB"/>
        </w:rPr>
        <w:fldChar w:fldCharType="begin"/>
      </w:r>
      <w:r>
        <w:rPr>
          <w:lang w:val="en-GB"/>
        </w:rPr>
        <w:instrText xml:space="preserve"> REF _Ref471463206 \h </w:instrText>
      </w:r>
      <w:r>
        <w:rPr>
          <w:lang w:val="en-GB"/>
        </w:rPr>
      </w:r>
      <w:r>
        <w:rPr>
          <w:lang w:val="en-GB"/>
        </w:rPr>
        <w:fldChar w:fldCharType="separate"/>
      </w:r>
      <w:r w:rsidR="00AE45D0">
        <w:t xml:space="preserve">Figure </w:t>
      </w:r>
      <w:r w:rsidR="00AE45D0">
        <w:rPr>
          <w:noProof/>
        </w:rPr>
        <w:t>5</w:t>
      </w:r>
      <w:r>
        <w:rPr>
          <w:lang w:val="en-GB"/>
        </w:rPr>
        <w:fldChar w:fldCharType="end"/>
      </w:r>
      <w:r>
        <w:rPr>
          <w:lang w:val="en-GB"/>
        </w:rPr>
        <w:t xml:space="preserve"> shows the PAPR of such multi-cluster DFT-s-OFDM waveforms</w:t>
      </w:r>
      <w:r w:rsidR="00CF7896">
        <w:rPr>
          <w:lang w:val="en-GB"/>
        </w:rPr>
        <w:t xml:space="preserve"> as shown in </w:t>
      </w:r>
      <w:r w:rsidR="00CF7896" w:rsidRPr="00F13EAA">
        <w:rPr>
          <w:lang w:val="en-GB"/>
        </w:rPr>
        <w:fldChar w:fldCharType="begin"/>
      </w:r>
      <w:r w:rsidR="00CF7896" w:rsidRPr="00F13EAA">
        <w:rPr>
          <w:lang w:val="en-GB"/>
        </w:rPr>
        <w:instrText xml:space="preserve"> REF _Ref466042856 \h  \* MERGEFORMAT </w:instrText>
      </w:r>
      <w:r w:rsidR="00CF7896" w:rsidRPr="00F13EAA">
        <w:rPr>
          <w:lang w:val="en-GB"/>
        </w:rPr>
      </w:r>
      <w:r w:rsidR="00CF7896" w:rsidRPr="00F13EAA">
        <w:rPr>
          <w:lang w:val="en-GB"/>
        </w:rPr>
        <w:fldChar w:fldCharType="separate"/>
      </w:r>
      <w:r w:rsidR="00CF7896" w:rsidRPr="00AE45D0">
        <w:t xml:space="preserve">Figure </w:t>
      </w:r>
      <w:r w:rsidR="00CF7896" w:rsidRPr="00AE45D0">
        <w:rPr>
          <w:noProof/>
        </w:rPr>
        <w:t>1</w:t>
      </w:r>
      <w:r w:rsidR="00CF7896" w:rsidRPr="00F13EAA">
        <w:rPr>
          <w:lang w:val="en-GB"/>
        </w:rPr>
        <w:fldChar w:fldCharType="end"/>
      </w:r>
      <w:r w:rsidR="007E717B">
        <w:rPr>
          <w:lang w:val="en-GB"/>
        </w:rPr>
        <w:t>, where both PUCCH and PUSCH are using DFT-S-OFDM waveforms separately (i.e. they go through separate DFT precoding)</w:t>
      </w:r>
      <w:r>
        <w:rPr>
          <w:lang w:val="en-GB"/>
        </w:rPr>
        <w:t xml:space="preserve">. </w:t>
      </w:r>
      <w:r w:rsidR="00A3489E">
        <w:rPr>
          <w:lang w:val="en-GB"/>
        </w:rPr>
        <w:t>It can be noticed that</w:t>
      </w:r>
      <w:r w:rsidR="007E717B">
        <w:rPr>
          <w:lang w:val="en-GB"/>
        </w:rPr>
        <w:t xml:space="preserve"> the corresponding</w:t>
      </w:r>
      <w:r w:rsidR="00A3489E">
        <w:rPr>
          <w:lang w:val="en-GB"/>
        </w:rPr>
        <w:t xml:space="preserve"> 3-cluster DFT-s-OFDM waveform has a </w:t>
      </w:r>
      <w:r w:rsidR="007E717B">
        <w:rPr>
          <w:lang w:val="en-GB"/>
        </w:rPr>
        <w:t>slightly higher (&lt;1dB) PAPR than</w:t>
      </w:r>
      <w:r w:rsidR="00A3489E">
        <w:rPr>
          <w:lang w:val="en-GB"/>
        </w:rPr>
        <w:t xml:space="preserve"> a single cluster DFT-s-OFDM</w:t>
      </w:r>
      <w:r w:rsidR="007E717B">
        <w:rPr>
          <w:lang w:val="en-GB"/>
        </w:rPr>
        <w:t>, but still</w:t>
      </w:r>
      <w:r w:rsidR="00A3489E">
        <w:rPr>
          <w:lang w:val="en-GB"/>
        </w:rPr>
        <w:t xml:space="preserve"> much better PAPR than OFDM waveform</w:t>
      </w:r>
      <w:r w:rsidR="00946BF9">
        <w:rPr>
          <w:lang w:val="en-GB"/>
        </w:rPr>
        <w:t>.</w:t>
      </w:r>
    </w:p>
    <w:p w14:paraId="54AAD832" w14:textId="706DD2C3" w:rsidR="00FA0C9A" w:rsidRDefault="00A3489E" w:rsidP="00A3489E">
      <w:pPr>
        <w:jc w:val="both"/>
        <w:rPr>
          <w:b/>
          <w:i/>
          <w:lang w:val="en-GB"/>
        </w:rPr>
      </w:pPr>
      <w:r>
        <w:rPr>
          <w:b/>
          <w:i/>
          <w:u w:val="single"/>
          <w:lang w:val="en-GB"/>
        </w:rPr>
        <w:t>Observation</w:t>
      </w:r>
      <w:r w:rsidRPr="00372322">
        <w:rPr>
          <w:b/>
          <w:i/>
          <w:u w:val="single"/>
          <w:lang w:val="en-GB"/>
        </w:rPr>
        <w:t xml:space="preserve"> </w:t>
      </w:r>
      <w:r>
        <w:rPr>
          <w:b/>
          <w:i/>
          <w:u w:val="single"/>
          <w:lang w:val="en-GB"/>
        </w:rPr>
        <w:t>2</w:t>
      </w:r>
      <w:r w:rsidRPr="00372322">
        <w:rPr>
          <w:b/>
          <w:i/>
          <w:u w:val="single"/>
          <w:lang w:val="en-GB"/>
        </w:rPr>
        <w:t>:</w:t>
      </w:r>
      <w:r w:rsidRPr="00547A54">
        <w:rPr>
          <w:b/>
          <w:i/>
          <w:lang w:val="en-GB"/>
        </w:rPr>
        <w:t xml:space="preserve"> The PAPR of </w:t>
      </w:r>
      <w:r w:rsidR="00FD6F26" w:rsidRPr="00547A54">
        <w:rPr>
          <w:b/>
          <w:i/>
          <w:lang w:val="en-GB"/>
        </w:rPr>
        <w:t xml:space="preserve">the </w:t>
      </w:r>
      <w:r w:rsidR="00732587">
        <w:rPr>
          <w:b/>
          <w:i/>
          <w:lang w:val="en-GB"/>
        </w:rPr>
        <w:t>simultaneous PUCCH and PUSCH</w:t>
      </w:r>
      <w:r w:rsidR="00FD6F26" w:rsidRPr="00547A54">
        <w:rPr>
          <w:b/>
          <w:i/>
          <w:lang w:val="en-GB"/>
        </w:rPr>
        <w:t xml:space="preserve"> is </w:t>
      </w:r>
      <w:r w:rsidR="00732587">
        <w:rPr>
          <w:b/>
          <w:i/>
          <w:lang w:val="en-GB"/>
        </w:rPr>
        <w:t>much better than with CP-OFDM waveform, if both PUCCH and PUSCH use single-carrier waveform.</w:t>
      </w:r>
    </w:p>
    <w:p w14:paraId="530041D6" w14:textId="634857F7" w:rsidR="002321B1" w:rsidRPr="00547A54" w:rsidRDefault="002321B1" w:rsidP="00A3489E">
      <w:pPr>
        <w:jc w:val="both"/>
        <w:rPr>
          <w:b/>
          <w:i/>
          <w:lang w:val="en-GB"/>
        </w:rPr>
      </w:pPr>
    </w:p>
    <w:p w14:paraId="130A289D" w14:textId="5776BE87" w:rsidR="00E168E5" w:rsidRDefault="006341FE" w:rsidP="000A3CBA">
      <w:pPr>
        <w:pStyle w:val="Heading1"/>
        <w:jc w:val="both"/>
      </w:pPr>
      <w:bookmarkStart w:id="24" w:name="_Ref465963195"/>
      <w:bookmarkStart w:id="25" w:name="_Ref466040522"/>
      <w:bookmarkEnd w:id="9"/>
      <w:bookmarkEnd w:id="10"/>
      <w:r>
        <w:t>Conclusions</w:t>
      </w:r>
      <w:bookmarkEnd w:id="11"/>
      <w:bookmarkEnd w:id="24"/>
      <w:bookmarkEnd w:id="25"/>
    </w:p>
    <w:bookmarkEnd w:id="12"/>
    <w:bookmarkEnd w:id="13"/>
    <w:bookmarkEnd w:id="14"/>
    <w:bookmarkEnd w:id="15"/>
    <w:bookmarkEnd w:id="16"/>
    <w:bookmarkEnd w:id="17"/>
    <w:bookmarkEnd w:id="18"/>
    <w:p w14:paraId="7F9BFAC4" w14:textId="6815E1C0" w:rsidR="00732587" w:rsidRDefault="00732587" w:rsidP="000A3CBA">
      <w:pPr>
        <w:jc w:val="both"/>
        <w:rPr>
          <w:lang w:val="en-GB"/>
        </w:rPr>
      </w:pPr>
      <w:r>
        <w:rPr>
          <w:lang w:val="en-GB"/>
        </w:rPr>
        <w:t>In summary, we observe the following observation on the “simultaneous PUCCH and PUSCH” for long PUCCH mode:</w:t>
      </w:r>
    </w:p>
    <w:p w14:paraId="40DA3EAE" w14:textId="77777777" w:rsidR="00732587" w:rsidRDefault="00732587" w:rsidP="00732587">
      <w:pPr>
        <w:jc w:val="both"/>
        <w:rPr>
          <w:b/>
          <w:i/>
          <w:lang w:val="en-GB"/>
        </w:rPr>
      </w:pPr>
      <w:r>
        <w:rPr>
          <w:b/>
          <w:i/>
          <w:u w:val="single"/>
          <w:lang w:val="en-GB"/>
        </w:rPr>
        <w:t>Observation</w:t>
      </w:r>
      <w:r w:rsidRPr="00372322">
        <w:rPr>
          <w:b/>
          <w:i/>
          <w:u w:val="single"/>
          <w:lang w:val="en-GB"/>
        </w:rPr>
        <w:t xml:space="preserve"> </w:t>
      </w:r>
      <w:r>
        <w:rPr>
          <w:b/>
          <w:i/>
          <w:u w:val="single"/>
          <w:lang w:val="en-GB"/>
        </w:rPr>
        <w:t>1</w:t>
      </w:r>
      <w:r w:rsidRPr="00372322">
        <w:rPr>
          <w:b/>
          <w:i/>
          <w:u w:val="single"/>
          <w:lang w:val="en-GB"/>
        </w:rPr>
        <w:t>:</w:t>
      </w:r>
      <w:r w:rsidRPr="00372322">
        <w:rPr>
          <w:b/>
          <w:i/>
          <w:lang w:val="en-GB"/>
        </w:rPr>
        <w:t xml:space="preserve"> </w:t>
      </w:r>
      <w:r>
        <w:rPr>
          <w:b/>
          <w:i/>
          <w:lang w:val="en-GB"/>
        </w:rPr>
        <w:t>Compared to non-adjacent PUCCH and PUSCH allocation, the proposed adjacent FDM of PUCCH and PUSCH has 2.5~4dB MPR gain.</w:t>
      </w:r>
    </w:p>
    <w:p w14:paraId="74607244" w14:textId="77777777" w:rsidR="00732587" w:rsidRDefault="00732587" w:rsidP="00732587">
      <w:pPr>
        <w:jc w:val="both"/>
        <w:rPr>
          <w:b/>
          <w:i/>
          <w:lang w:val="en-GB"/>
        </w:rPr>
      </w:pPr>
      <w:r>
        <w:rPr>
          <w:b/>
          <w:i/>
          <w:u w:val="single"/>
          <w:lang w:val="en-GB"/>
        </w:rPr>
        <w:t>Observation</w:t>
      </w:r>
      <w:r w:rsidRPr="00372322">
        <w:rPr>
          <w:b/>
          <w:i/>
          <w:u w:val="single"/>
          <w:lang w:val="en-GB"/>
        </w:rPr>
        <w:t xml:space="preserve"> </w:t>
      </w:r>
      <w:r>
        <w:rPr>
          <w:b/>
          <w:i/>
          <w:u w:val="single"/>
          <w:lang w:val="en-GB"/>
        </w:rPr>
        <w:t>2</w:t>
      </w:r>
      <w:r w:rsidRPr="00372322">
        <w:rPr>
          <w:b/>
          <w:i/>
          <w:u w:val="single"/>
          <w:lang w:val="en-GB"/>
        </w:rPr>
        <w:t>:</w:t>
      </w:r>
      <w:r w:rsidRPr="00547A54">
        <w:rPr>
          <w:b/>
          <w:i/>
          <w:lang w:val="en-GB"/>
        </w:rPr>
        <w:t xml:space="preserve"> The PAPR of the </w:t>
      </w:r>
      <w:r>
        <w:rPr>
          <w:b/>
          <w:i/>
          <w:lang w:val="en-GB"/>
        </w:rPr>
        <w:t>simultaneous PUCCH and PUSCH</w:t>
      </w:r>
      <w:r w:rsidRPr="00547A54">
        <w:rPr>
          <w:b/>
          <w:i/>
          <w:lang w:val="en-GB"/>
        </w:rPr>
        <w:t xml:space="preserve"> is </w:t>
      </w:r>
      <w:r>
        <w:rPr>
          <w:b/>
          <w:i/>
          <w:lang w:val="en-GB"/>
        </w:rPr>
        <w:t>much better than with CP-OFDM waveform, if both PUCCH and PUSCH use single-carrier waveform.</w:t>
      </w:r>
    </w:p>
    <w:p w14:paraId="47D623C0" w14:textId="2A1CB472" w:rsidR="00B21564" w:rsidRDefault="00732587" w:rsidP="00732587">
      <w:pPr>
        <w:jc w:val="both"/>
        <w:rPr>
          <w:lang w:val="en-GB"/>
        </w:rPr>
      </w:pPr>
      <w:r>
        <w:rPr>
          <w:lang w:val="en-GB"/>
        </w:rPr>
        <w:t>Therefore, we have the following proposal:</w:t>
      </w:r>
    </w:p>
    <w:p w14:paraId="587A3E3D" w14:textId="77777777" w:rsidR="00732587" w:rsidRPr="00732587" w:rsidRDefault="00732587" w:rsidP="00732587">
      <w:pPr>
        <w:jc w:val="both"/>
        <w:rPr>
          <w:b/>
          <w:i/>
          <w:lang w:val="en-GB"/>
        </w:rPr>
      </w:pPr>
      <w:r w:rsidRPr="00732587">
        <w:rPr>
          <w:b/>
          <w:i/>
          <w:u w:val="single"/>
          <w:lang w:val="en-GB"/>
        </w:rPr>
        <w:t>Proposal 1</w:t>
      </w:r>
      <w:r w:rsidRPr="00732587">
        <w:rPr>
          <w:b/>
          <w:i/>
          <w:lang w:val="en-GB"/>
        </w:rPr>
        <w:t>: For simultaneous PUCCH and PUSCH on the long PUCCH burst:</w:t>
      </w:r>
    </w:p>
    <w:p w14:paraId="64B291EF" w14:textId="08FF84CC" w:rsidR="00732587" w:rsidRPr="00732587" w:rsidRDefault="001C33B7" w:rsidP="00732587">
      <w:pPr>
        <w:pStyle w:val="ListParagraph"/>
        <w:numPr>
          <w:ilvl w:val="0"/>
          <w:numId w:val="16"/>
        </w:numPr>
        <w:jc w:val="both"/>
        <w:rPr>
          <w:b/>
          <w:i/>
          <w:lang w:val="en-GB"/>
        </w:rPr>
      </w:pPr>
      <w:r>
        <w:rPr>
          <w:b/>
          <w:i/>
          <w:lang w:val="en-GB"/>
        </w:rPr>
        <w:lastRenderedPageBreak/>
        <w:t>PUCCH is in adjacent</w:t>
      </w:r>
      <w:r w:rsidR="00732587" w:rsidRPr="00732587">
        <w:rPr>
          <w:b/>
          <w:i/>
          <w:lang w:val="en-GB"/>
        </w:rPr>
        <w:t xml:space="preserve"> RB</w:t>
      </w:r>
      <w:r>
        <w:rPr>
          <w:b/>
          <w:i/>
          <w:lang w:val="en-GB"/>
        </w:rPr>
        <w:t>(s) to</w:t>
      </w:r>
      <w:r w:rsidR="00732587" w:rsidRPr="00732587">
        <w:rPr>
          <w:b/>
          <w:i/>
          <w:lang w:val="en-GB"/>
        </w:rPr>
        <w:t xml:space="preserve"> PUSCH to reduce MPR.</w:t>
      </w:r>
    </w:p>
    <w:p w14:paraId="31956D9E" w14:textId="3F7C6902" w:rsidR="00732587" w:rsidRPr="00732587" w:rsidRDefault="00732587" w:rsidP="00732587">
      <w:pPr>
        <w:pStyle w:val="ListParagraph"/>
        <w:numPr>
          <w:ilvl w:val="0"/>
          <w:numId w:val="16"/>
        </w:numPr>
        <w:jc w:val="both"/>
        <w:rPr>
          <w:b/>
          <w:i/>
          <w:lang w:val="en-GB"/>
        </w:rPr>
      </w:pPr>
      <w:r w:rsidRPr="00732587">
        <w:rPr>
          <w:b/>
          <w:i/>
          <w:lang w:val="en-GB"/>
        </w:rPr>
        <w:t>PUCCH is on both edges of PUSCH to create more frequency diversity</w:t>
      </w:r>
      <w:r>
        <w:rPr>
          <w:b/>
          <w:i/>
          <w:lang w:val="en-GB"/>
        </w:rPr>
        <w:t xml:space="preserve"> for PUCCH</w:t>
      </w:r>
      <w:r w:rsidRPr="00732587">
        <w:rPr>
          <w:b/>
          <w:i/>
          <w:lang w:val="en-GB"/>
        </w:rPr>
        <w:t>.</w:t>
      </w:r>
    </w:p>
    <w:p w14:paraId="4C9B2089" w14:textId="22D53E61" w:rsidR="00732587" w:rsidRDefault="00732587" w:rsidP="00732587">
      <w:pPr>
        <w:pStyle w:val="ListParagraph"/>
        <w:numPr>
          <w:ilvl w:val="0"/>
          <w:numId w:val="16"/>
        </w:numPr>
        <w:jc w:val="both"/>
        <w:rPr>
          <w:b/>
          <w:i/>
          <w:lang w:val="en-GB"/>
        </w:rPr>
      </w:pPr>
      <w:r w:rsidRPr="00732587">
        <w:rPr>
          <w:b/>
          <w:i/>
          <w:lang w:val="en-GB"/>
        </w:rPr>
        <w:t xml:space="preserve">PUCCH has </w:t>
      </w:r>
      <w:r>
        <w:rPr>
          <w:b/>
          <w:i/>
          <w:lang w:val="en-GB"/>
        </w:rPr>
        <w:t xml:space="preserve">a </w:t>
      </w:r>
      <w:r w:rsidRPr="00732587">
        <w:rPr>
          <w:b/>
          <w:i/>
          <w:lang w:val="en-GB"/>
        </w:rPr>
        <w:t>unified design and waveform (based on low PAPR design) regardless of PUSCH waveform selection to simplify design/specification/implementation efforts.</w:t>
      </w:r>
    </w:p>
    <w:p w14:paraId="4724E6C7" w14:textId="77777777" w:rsidR="00732587" w:rsidRPr="00732587" w:rsidRDefault="00732587" w:rsidP="00732587">
      <w:pPr>
        <w:jc w:val="both"/>
        <w:rPr>
          <w:b/>
          <w:i/>
          <w:lang w:val="en-GB"/>
        </w:rPr>
      </w:pPr>
    </w:p>
    <w:p w14:paraId="64099BEB" w14:textId="6C086AFA" w:rsidR="002F77EB" w:rsidRPr="00F53E57" w:rsidRDefault="00FD4DCA" w:rsidP="00FD4DCA">
      <w:pPr>
        <w:pStyle w:val="Heading1"/>
        <w:jc w:val="both"/>
        <w:rPr>
          <w:lang w:val="en-US"/>
        </w:rPr>
      </w:pPr>
      <w:r w:rsidRPr="000A64D8">
        <w:rPr>
          <w:lang w:val="en-US"/>
        </w:rPr>
        <w:t xml:space="preserve"> </w:t>
      </w:r>
      <w:r w:rsidR="00E523F3" w:rsidRPr="000A64D8">
        <w:rPr>
          <w:lang w:val="en-US"/>
        </w:rPr>
        <w:t>References</w:t>
      </w:r>
      <w:bookmarkStart w:id="26" w:name="_Ref457730460"/>
      <w:bookmarkStart w:id="27" w:name="_Ref450735844"/>
      <w:bookmarkStart w:id="28" w:name="_Ref450342757"/>
    </w:p>
    <w:p w14:paraId="44D0C5C9" w14:textId="77777777" w:rsidR="002F77EB" w:rsidRDefault="002F77EB" w:rsidP="000A3CBA">
      <w:pPr>
        <w:pStyle w:val="ListParagraph"/>
        <w:numPr>
          <w:ilvl w:val="0"/>
          <w:numId w:val="2"/>
        </w:numPr>
        <w:jc w:val="both"/>
        <w:rPr>
          <w:rFonts w:ascii="Times New Roman" w:eastAsia="SimSun" w:hAnsi="Times New Roman"/>
          <w:sz w:val="20"/>
        </w:rPr>
      </w:pPr>
      <w:bookmarkStart w:id="29" w:name="_Ref461383190"/>
      <w:r>
        <w:rPr>
          <w:rFonts w:ascii="Times New Roman" w:eastAsia="SimSun" w:hAnsi="Times New Roman"/>
          <w:sz w:val="20"/>
        </w:rPr>
        <w:t>3GPP RAN1 86bis “Chairman’s Notes RAN1_86bis - final”, Lisbon, Portugal, Oct 2016.</w:t>
      </w:r>
      <w:bookmarkEnd w:id="29"/>
    </w:p>
    <w:p w14:paraId="63056ADC" w14:textId="21EF7A56" w:rsidR="005E25C8" w:rsidRPr="002F77EB" w:rsidRDefault="005E25C8" w:rsidP="000A3CBA">
      <w:pPr>
        <w:pStyle w:val="ListParagraph"/>
        <w:numPr>
          <w:ilvl w:val="0"/>
          <w:numId w:val="2"/>
        </w:numPr>
        <w:jc w:val="both"/>
        <w:rPr>
          <w:rFonts w:ascii="Times New Roman" w:eastAsia="SimSun" w:hAnsi="Times New Roman"/>
          <w:sz w:val="20"/>
        </w:rPr>
      </w:pPr>
      <w:bookmarkStart w:id="30" w:name="_Ref471731688"/>
      <w:r>
        <w:rPr>
          <w:rFonts w:ascii="Times New Roman" w:eastAsia="SimSun" w:hAnsi="Times New Roman"/>
          <w:sz w:val="20"/>
        </w:rPr>
        <w:t>3GPP RAN1 87 “Chairman’s Notes”</w:t>
      </w:r>
      <w:bookmarkEnd w:id="30"/>
    </w:p>
    <w:p w14:paraId="5721C458" w14:textId="49A02F4F" w:rsidR="00073623" w:rsidRDefault="00073623" w:rsidP="000A3CBA">
      <w:pPr>
        <w:pStyle w:val="ListParagraph"/>
        <w:numPr>
          <w:ilvl w:val="0"/>
          <w:numId w:val="2"/>
        </w:numPr>
        <w:jc w:val="both"/>
        <w:rPr>
          <w:rFonts w:ascii="Times New Roman" w:eastAsia="SimSun" w:hAnsi="Times New Roman"/>
          <w:sz w:val="20"/>
        </w:rPr>
      </w:pPr>
      <w:bookmarkStart w:id="31" w:name="_Ref465620188"/>
      <w:bookmarkStart w:id="32"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31"/>
    </w:p>
    <w:p w14:paraId="11683C9B" w14:textId="7D56E2DA" w:rsidR="00EE79A3" w:rsidRPr="005024A3" w:rsidRDefault="004A48A4" w:rsidP="005024A3">
      <w:pPr>
        <w:pStyle w:val="ListParagraph"/>
        <w:numPr>
          <w:ilvl w:val="0"/>
          <w:numId w:val="2"/>
        </w:numPr>
        <w:jc w:val="both"/>
        <w:rPr>
          <w:rFonts w:ascii="Times New Roman" w:eastAsia="SimSun" w:hAnsi="Times New Roman"/>
          <w:sz w:val="20"/>
        </w:rPr>
      </w:pPr>
      <w:bookmarkStart w:id="33" w:name="_Ref471294449"/>
      <w:r w:rsidRPr="00EC037A">
        <w:rPr>
          <w:rFonts w:ascii="Times New Roman" w:eastAsia="SimSun" w:hAnsi="Times New Roman"/>
          <w:sz w:val="20"/>
        </w:rPr>
        <w:t>3GPP R1-</w:t>
      </w:r>
      <w:r w:rsidR="00D4197A" w:rsidRPr="00D4197A">
        <w:rPr>
          <w:rFonts w:ascii="Times New Roman" w:eastAsia="SimSun" w:hAnsi="Times New Roman"/>
          <w:sz w:val="20"/>
          <w:szCs w:val="20"/>
        </w:rPr>
        <w:t>161024</w:t>
      </w:r>
      <w:r w:rsidRPr="00D4197A">
        <w:rPr>
          <w:rFonts w:ascii="Times New Roman" w:eastAsia="SimSun" w:hAnsi="Times New Roman"/>
          <w:sz w:val="20"/>
          <w:szCs w:val="20"/>
        </w:rPr>
        <w:t xml:space="preserve"> “</w:t>
      </w:r>
      <w:r w:rsidR="00D4197A" w:rsidRPr="00D4197A">
        <w:rPr>
          <w:rFonts w:ascii="Times New Roman" w:hAnsi="Times New Roman"/>
          <w:sz w:val="20"/>
          <w:szCs w:val="20"/>
        </w:rPr>
        <w:t>Simulation Results for MPR of V2V Waveforms</w:t>
      </w:r>
      <w:r w:rsidRPr="00D4197A">
        <w:rPr>
          <w:rFonts w:ascii="Times New Roman" w:eastAsia="SimSun" w:hAnsi="Times New Roman"/>
          <w:sz w:val="20"/>
          <w:szCs w:val="20"/>
        </w:rPr>
        <w:t>”, Qualcomm</w:t>
      </w:r>
      <w:r w:rsidRPr="00D4197A">
        <w:rPr>
          <w:rFonts w:ascii="Times New Roman" w:eastAsia="SimSun" w:hAnsi="Times New Roman"/>
          <w:sz w:val="20"/>
        </w:rPr>
        <w:t xml:space="preserve">, </w:t>
      </w:r>
      <w:r w:rsidR="00D4197A" w:rsidRPr="00D4197A">
        <w:rPr>
          <w:rFonts w:ascii="Times New Roman" w:eastAsia="SimSun" w:hAnsi="Times New Roman"/>
          <w:sz w:val="20"/>
        </w:rPr>
        <w:t>Reno</w:t>
      </w:r>
      <w:r w:rsidR="00D4197A">
        <w:rPr>
          <w:rFonts w:ascii="Times New Roman" w:eastAsia="SimSun" w:hAnsi="Times New Roman"/>
          <w:sz w:val="20"/>
        </w:rPr>
        <w:t>, USA, Nov 2016.</w:t>
      </w:r>
      <w:bookmarkEnd w:id="26"/>
      <w:bookmarkEnd w:id="27"/>
      <w:bookmarkEnd w:id="28"/>
      <w:bookmarkEnd w:id="32"/>
      <w:bookmarkEnd w:id="33"/>
    </w:p>
    <w:sectPr w:rsidR="00EE79A3" w:rsidRPr="005024A3"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073ED" w14:textId="77777777" w:rsidR="00155CD5" w:rsidRDefault="00155CD5">
      <w:r>
        <w:separator/>
      </w:r>
    </w:p>
  </w:endnote>
  <w:endnote w:type="continuationSeparator" w:id="0">
    <w:p w14:paraId="09818BFE" w14:textId="77777777" w:rsidR="00155CD5" w:rsidRDefault="00155CD5">
      <w:r>
        <w:continuationSeparator/>
      </w:r>
    </w:p>
  </w:endnote>
  <w:endnote w:type="continuationNotice" w:id="1">
    <w:p w14:paraId="5817AC6F" w14:textId="77777777" w:rsidR="00155CD5" w:rsidRDefault="00155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C33B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33B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F5E47" w14:textId="77777777" w:rsidR="00155CD5" w:rsidRDefault="00155CD5">
      <w:r>
        <w:separator/>
      </w:r>
    </w:p>
  </w:footnote>
  <w:footnote w:type="continuationSeparator" w:id="0">
    <w:p w14:paraId="5A8AEAE2" w14:textId="77777777" w:rsidR="00155CD5" w:rsidRDefault="00155CD5">
      <w:r>
        <w:continuationSeparator/>
      </w:r>
    </w:p>
  </w:footnote>
  <w:footnote w:type="continuationNotice" w:id="1">
    <w:p w14:paraId="27D930B2" w14:textId="77777777" w:rsidR="00155CD5" w:rsidRDefault="00155C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9"/>
  </w:num>
  <w:num w:numId="5">
    <w:abstractNumId w:val="5"/>
  </w:num>
  <w:num w:numId="6">
    <w:abstractNumId w:val="11"/>
  </w:num>
  <w:num w:numId="7">
    <w:abstractNumId w:val="4"/>
  </w:num>
  <w:num w:numId="8">
    <w:abstractNumId w:val="3"/>
  </w:num>
  <w:num w:numId="9">
    <w:abstractNumId w:val="15"/>
  </w:num>
  <w:num w:numId="10">
    <w:abstractNumId w:val="13"/>
  </w:num>
  <w:num w:numId="11">
    <w:abstractNumId w:val="8"/>
  </w:num>
  <w:num w:numId="12">
    <w:abstractNumId w:val="12"/>
  </w:num>
  <w:num w:numId="13">
    <w:abstractNumId w:val="10"/>
  </w:num>
  <w:num w:numId="14">
    <w:abstractNumId w:val="14"/>
  </w:num>
  <w:num w:numId="15">
    <w:abstractNumId w:val="6"/>
  </w:num>
  <w:num w:numId="1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CD5"/>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3B7"/>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HR33RHYHUWRF-4-1526</_dlc_DocId>
    <_dlc_DocIdUrl xmlns="c06861ca-3f08-4d07-bff7-bb15bac121f4">
      <Url>https://projects.qualcomm.com/sites/pentari/_layouts/15/DocIdRedir.aspx?ID=HR33RHYHUWRF-4-1526</Url>
      <Description>HR33RHYHUWRF-4-1526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64FED16-28B6-4C9D-AD0A-B08B61FB0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3</cp:revision>
  <cp:lastPrinted>2014-11-07T05:38:00Z</cp:lastPrinted>
  <dcterms:created xsi:type="dcterms:W3CDTF">2017-01-10T03:25:00Z</dcterms:created>
  <dcterms:modified xsi:type="dcterms:W3CDTF">2017-01-10T05:17:00Z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eb280d9d-0005-4a76-955e-be81d721aa8d</vt:lpwstr>
  </property>
</Properties>
</file>